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F4C8" w14:textId="359C5C24" w:rsidR="00A127D4" w:rsidRPr="002B6B6B" w:rsidRDefault="00A127D4" w:rsidP="00A127D4">
      <w:pPr>
        <w:rPr>
          <w:rFonts w:ascii="Times New Roman" w:hAnsi="Times New Roman" w:cs="Times New Roman"/>
          <w:b/>
          <w:bCs/>
          <w:sz w:val="24"/>
          <w:szCs w:val="24"/>
        </w:rPr>
      </w:pPr>
      <w:r w:rsidRPr="002B6B6B">
        <w:rPr>
          <w:rFonts w:ascii="Times New Roman" w:hAnsi="Times New Roman" w:cs="Times New Roman"/>
          <w:b/>
          <w:bCs/>
          <w:sz w:val="24"/>
          <w:szCs w:val="24"/>
        </w:rPr>
        <w:t>Pennsylvania Drug Discovery Institute (PDDI) Chemical Compound Collection (PC</w:t>
      </w:r>
      <w:r w:rsidRPr="002B6B6B">
        <w:rPr>
          <w:rFonts w:ascii="Times New Roman" w:hAnsi="Times New Roman" w:cs="Times New Roman"/>
          <w:b/>
          <w:bCs/>
          <w:sz w:val="24"/>
          <w:szCs w:val="24"/>
          <w:vertAlign w:val="superscript"/>
        </w:rPr>
        <w:t>3</w:t>
      </w:r>
      <w:r w:rsidRPr="002B6B6B">
        <w:rPr>
          <w:rFonts w:ascii="Times New Roman" w:hAnsi="Times New Roman" w:cs="Times New Roman"/>
          <w:b/>
          <w:bCs/>
          <w:sz w:val="24"/>
          <w:szCs w:val="24"/>
        </w:rPr>
        <w:t>)</w:t>
      </w:r>
    </w:p>
    <w:p w14:paraId="20993DB1" w14:textId="70A22285" w:rsidR="00A127D4" w:rsidRPr="002B6B6B" w:rsidRDefault="00A127D4" w:rsidP="00522699">
      <w:pPr>
        <w:kinsoku w:val="0"/>
        <w:overflowPunct w:val="0"/>
        <w:spacing w:line="240" w:lineRule="auto"/>
        <w:jc w:val="both"/>
        <w:textAlignment w:val="baseline"/>
        <w:rPr>
          <w:rFonts w:ascii="Times New Roman" w:hAnsi="Times New Roman" w:cs="Times New Roman"/>
          <w:color w:val="000000" w:themeColor="text1"/>
          <w:kern w:val="24"/>
          <w:sz w:val="24"/>
          <w:szCs w:val="24"/>
        </w:rPr>
      </w:pPr>
      <w:r w:rsidRPr="002B6B6B">
        <w:rPr>
          <w:rFonts w:ascii="Times New Roman" w:hAnsi="Times New Roman" w:cs="Times New Roman"/>
          <w:color w:val="000000" w:themeColor="text1"/>
          <w:kern w:val="24"/>
          <w:sz w:val="24"/>
          <w:szCs w:val="24"/>
        </w:rPr>
        <w:t xml:space="preserve">The PDDI is a non-profit organization dedicated to support entrepreneurs </w:t>
      </w:r>
      <w:r w:rsidR="00522699" w:rsidRPr="002B6B6B">
        <w:rPr>
          <w:rFonts w:ascii="Times New Roman" w:hAnsi="Times New Roman" w:cs="Times New Roman"/>
          <w:color w:val="000000" w:themeColor="text1"/>
          <w:kern w:val="24"/>
          <w:sz w:val="24"/>
          <w:szCs w:val="24"/>
        </w:rPr>
        <w:t xml:space="preserve">in biotechnology </w:t>
      </w:r>
      <w:r w:rsidRPr="002B6B6B">
        <w:rPr>
          <w:rFonts w:ascii="Times New Roman" w:hAnsi="Times New Roman" w:cs="Times New Roman"/>
          <w:color w:val="000000" w:themeColor="text1"/>
          <w:kern w:val="24"/>
          <w:sz w:val="24"/>
          <w:szCs w:val="24"/>
        </w:rPr>
        <w:t>and non-prof</w:t>
      </w:r>
      <w:r w:rsidR="00076285" w:rsidRPr="002B6B6B">
        <w:rPr>
          <w:rFonts w:ascii="Times New Roman" w:hAnsi="Times New Roman" w:cs="Times New Roman"/>
          <w:color w:val="000000" w:themeColor="text1"/>
          <w:kern w:val="24"/>
          <w:sz w:val="24"/>
          <w:szCs w:val="24"/>
        </w:rPr>
        <w:t>it</w:t>
      </w:r>
      <w:r w:rsidR="00522699" w:rsidRPr="002B6B6B">
        <w:rPr>
          <w:rFonts w:ascii="Times New Roman" w:hAnsi="Times New Roman" w:cs="Times New Roman"/>
          <w:color w:val="000000" w:themeColor="text1"/>
          <w:kern w:val="24"/>
          <w:sz w:val="24"/>
          <w:szCs w:val="24"/>
        </w:rPr>
        <w:t xml:space="preserve"> research organizations</w:t>
      </w:r>
      <w:r w:rsidR="00076285" w:rsidRPr="002B6B6B">
        <w:rPr>
          <w:rFonts w:ascii="Times New Roman" w:hAnsi="Times New Roman" w:cs="Times New Roman"/>
          <w:color w:val="000000" w:themeColor="text1"/>
          <w:kern w:val="24"/>
          <w:sz w:val="24"/>
          <w:szCs w:val="24"/>
        </w:rPr>
        <w:t xml:space="preserve"> </w:t>
      </w:r>
      <w:r w:rsidR="00522699" w:rsidRPr="002B6B6B">
        <w:rPr>
          <w:rFonts w:ascii="Times New Roman" w:hAnsi="Times New Roman" w:cs="Times New Roman"/>
          <w:color w:val="000000" w:themeColor="text1"/>
          <w:kern w:val="24"/>
          <w:sz w:val="24"/>
          <w:szCs w:val="24"/>
        </w:rPr>
        <w:t>(</w:t>
      </w:r>
      <w:hyperlink r:id="rId5" w:history="1">
        <w:r w:rsidR="00522699" w:rsidRPr="002B6B6B">
          <w:rPr>
            <w:rStyle w:val="Hyperlink"/>
            <w:rFonts w:ascii="Times New Roman" w:hAnsi="Times New Roman" w:cs="Times New Roman"/>
            <w:kern w:val="24"/>
            <w:sz w:val="24"/>
            <w:szCs w:val="24"/>
          </w:rPr>
          <w:t>www.padrugdiscovery.org</w:t>
        </w:r>
      </w:hyperlink>
      <w:r w:rsidR="00522699" w:rsidRPr="002B6B6B">
        <w:rPr>
          <w:rFonts w:ascii="Times New Roman" w:hAnsi="Times New Roman" w:cs="Times New Roman"/>
          <w:color w:val="000000" w:themeColor="text1"/>
          <w:kern w:val="24"/>
          <w:sz w:val="24"/>
          <w:szCs w:val="24"/>
        </w:rPr>
        <w:t>).  One of the activities of the PDDI has been to re-purpose assets from pharmaceutical companies in the region as they have downsized to that those assets are available to the broader scientific community.  The PDDI has established a c</w:t>
      </w:r>
      <w:r w:rsidRPr="002B6B6B">
        <w:rPr>
          <w:rFonts w:ascii="Times New Roman" w:hAnsi="Times New Roman" w:cs="Times New Roman"/>
          <w:color w:val="000000" w:themeColor="text1"/>
          <w:kern w:val="24"/>
          <w:sz w:val="24"/>
          <w:szCs w:val="24"/>
        </w:rPr>
        <w:t xml:space="preserve">urated </w:t>
      </w:r>
      <w:r w:rsidR="00522699" w:rsidRPr="002B6B6B">
        <w:rPr>
          <w:rFonts w:ascii="Times New Roman" w:hAnsi="Times New Roman" w:cs="Times New Roman"/>
          <w:color w:val="000000" w:themeColor="text1"/>
          <w:kern w:val="24"/>
          <w:sz w:val="24"/>
          <w:szCs w:val="24"/>
        </w:rPr>
        <w:t>and</w:t>
      </w:r>
      <w:r w:rsidRPr="002B6B6B">
        <w:rPr>
          <w:rFonts w:ascii="Times New Roman" w:hAnsi="Times New Roman" w:cs="Times New Roman"/>
          <w:color w:val="000000" w:themeColor="text1"/>
          <w:kern w:val="24"/>
          <w:sz w:val="24"/>
          <w:szCs w:val="24"/>
        </w:rPr>
        <w:t xml:space="preserve"> </w:t>
      </w:r>
      <w:r w:rsidR="00522699" w:rsidRPr="002B6B6B">
        <w:rPr>
          <w:rFonts w:ascii="Times New Roman" w:hAnsi="Times New Roman" w:cs="Times New Roman"/>
          <w:color w:val="000000" w:themeColor="text1"/>
          <w:kern w:val="24"/>
          <w:sz w:val="24"/>
          <w:szCs w:val="24"/>
        </w:rPr>
        <w:t>s</w:t>
      </w:r>
      <w:r w:rsidRPr="002B6B6B">
        <w:rPr>
          <w:rFonts w:ascii="Times New Roman" w:hAnsi="Times New Roman" w:cs="Times New Roman"/>
          <w:color w:val="000000" w:themeColor="text1"/>
          <w:kern w:val="24"/>
          <w:sz w:val="24"/>
          <w:szCs w:val="24"/>
        </w:rPr>
        <w:t xml:space="preserve">earchable </w:t>
      </w:r>
      <w:r w:rsidR="00522699" w:rsidRPr="002B6B6B">
        <w:rPr>
          <w:rFonts w:ascii="Times New Roman" w:hAnsi="Times New Roman" w:cs="Times New Roman"/>
          <w:color w:val="000000" w:themeColor="text1"/>
          <w:kern w:val="24"/>
          <w:sz w:val="24"/>
          <w:szCs w:val="24"/>
        </w:rPr>
        <w:t>PDDI Chemical Compound Collection (PC</w:t>
      </w:r>
      <w:r w:rsidR="00522699" w:rsidRPr="002B6B6B">
        <w:rPr>
          <w:rFonts w:ascii="Times New Roman" w:hAnsi="Times New Roman" w:cs="Times New Roman"/>
          <w:color w:val="000000" w:themeColor="text1"/>
          <w:kern w:val="24"/>
          <w:sz w:val="24"/>
          <w:szCs w:val="24"/>
          <w:vertAlign w:val="superscript"/>
        </w:rPr>
        <w:t>3</w:t>
      </w:r>
      <w:r w:rsidR="00522699" w:rsidRPr="002B6B6B">
        <w:rPr>
          <w:rFonts w:ascii="Times New Roman" w:hAnsi="Times New Roman" w:cs="Times New Roman"/>
          <w:color w:val="000000" w:themeColor="text1"/>
          <w:kern w:val="24"/>
          <w:sz w:val="24"/>
          <w:szCs w:val="24"/>
        </w:rPr>
        <w:t>) located at the PA Biotech Center (Lab 262) which contains i</w:t>
      </w:r>
      <w:r w:rsidRPr="002B6B6B">
        <w:rPr>
          <w:rFonts w:ascii="Times New Roman" w:hAnsi="Times New Roman" w:cs="Times New Roman"/>
          <w:color w:val="000000" w:themeColor="text1"/>
          <w:kern w:val="24"/>
          <w:sz w:val="24"/>
          <w:szCs w:val="24"/>
        </w:rPr>
        <w:t>n-</w:t>
      </w:r>
      <w:r w:rsidR="00522699" w:rsidRPr="002B6B6B">
        <w:rPr>
          <w:rFonts w:ascii="Times New Roman" w:hAnsi="Times New Roman" w:cs="Times New Roman"/>
          <w:color w:val="000000" w:themeColor="text1"/>
          <w:kern w:val="24"/>
          <w:sz w:val="24"/>
          <w:szCs w:val="24"/>
        </w:rPr>
        <w:t>k</w:t>
      </w:r>
      <w:r w:rsidRPr="002B6B6B">
        <w:rPr>
          <w:rFonts w:ascii="Times New Roman" w:hAnsi="Times New Roman" w:cs="Times New Roman"/>
          <w:color w:val="000000" w:themeColor="text1"/>
          <w:kern w:val="24"/>
          <w:sz w:val="24"/>
          <w:szCs w:val="24"/>
        </w:rPr>
        <w:t xml:space="preserve">ind </w:t>
      </w:r>
      <w:r w:rsidR="00522699" w:rsidRPr="002B6B6B">
        <w:rPr>
          <w:rFonts w:ascii="Times New Roman" w:hAnsi="Times New Roman" w:cs="Times New Roman"/>
          <w:color w:val="000000" w:themeColor="text1"/>
          <w:kern w:val="24"/>
          <w:sz w:val="24"/>
          <w:szCs w:val="24"/>
        </w:rPr>
        <w:t>d</w:t>
      </w:r>
      <w:r w:rsidRPr="002B6B6B">
        <w:rPr>
          <w:rFonts w:ascii="Times New Roman" w:hAnsi="Times New Roman" w:cs="Times New Roman"/>
          <w:color w:val="000000" w:themeColor="text1"/>
          <w:kern w:val="24"/>
          <w:sz w:val="24"/>
          <w:szCs w:val="24"/>
        </w:rPr>
        <w:t xml:space="preserve">onations from </w:t>
      </w:r>
      <w:r w:rsidR="00522699" w:rsidRPr="002B6B6B">
        <w:rPr>
          <w:rFonts w:ascii="Times New Roman" w:hAnsi="Times New Roman" w:cs="Times New Roman"/>
          <w:color w:val="000000" w:themeColor="text1"/>
          <w:kern w:val="24"/>
          <w:sz w:val="24"/>
          <w:szCs w:val="24"/>
        </w:rPr>
        <w:t>pharma of small molecule reagents and starting materials.  These are freely available to companies located onsite at the PA Biotech Center.  The d</w:t>
      </w:r>
      <w:r w:rsidRPr="002B6B6B">
        <w:rPr>
          <w:rFonts w:ascii="Times New Roman" w:hAnsi="Times New Roman" w:cs="Times New Roman"/>
          <w:color w:val="000000" w:themeColor="text1"/>
          <w:kern w:val="24"/>
          <w:sz w:val="24"/>
          <w:szCs w:val="24"/>
        </w:rPr>
        <w:t xml:space="preserve">onations </w:t>
      </w:r>
      <w:r w:rsidR="00522699" w:rsidRPr="002B6B6B">
        <w:rPr>
          <w:rFonts w:ascii="Times New Roman" w:hAnsi="Times New Roman" w:cs="Times New Roman"/>
          <w:color w:val="000000" w:themeColor="text1"/>
          <w:kern w:val="24"/>
          <w:sz w:val="24"/>
          <w:szCs w:val="24"/>
        </w:rPr>
        <w:t>have come f</w:t>
      </w:r>
      <w:r w:rsidRPr="002B6B6B">
        <w:rPr>
          <w:rFonts w:ascii="Times New Roman" w:hAnsi="Times New Roman" w:cs="Times New Roman"/>
          <w:color w:val="000000" w:themeColor="text1"/>
          <w:kern w:val="24"/>
          <w:sz w:val="24"/>
          <w:szCs w:val="24"/>
        </w:rPr>
        <w:t xml:space="preserve">rom AstraZeneca, former Cephalon, </w:t>
      </w:r>
      <w:proofErr w:type="spellStart"/>
      <w:r w:rsidRPr="002B6B6B">
        <w:rPr>
          <w:rFonts w:ascii="Times New Roman" w:hAnsi="Times New Roman" w:cs="Times New Roman"/>
          <w:color w:val="000000" w:themeColor="text1"/>
          <w:kern w:val="24"/>
          <w:sz w:val="24"/>
          <w:szCs w:val="24"/>
        </w:rPr>
        <w:t>Lexacon</w:t>
      </w:r>
      <w:proofErr w:type="spellEnd"/>
      <w:r w:rsidRPr="002B6B6B">
        <w:rPr>
          <w:rFonts w:ascii="Times New Roman" w:hAnsi="Times New Roman" w:cs="Times New Roman"/>
          <w:color w:val="000000" w:themeColor="text1"/>
          <w:kern w:val="24"/>
          <w:sz w:val="24"/>
          <w:szCs w:val="24"/>
        </w:rPr>
        <w:t xml:space="preserve"> as well as J&amp;J, Merck, GSK, and </w:t>
      </w:r>
      <w:r w:rsidR="00522699" w:rsidRPr="002B6B6B">
        <w:rPr>
          <w:rFonts w:ascii="Times New Roman" w:hAnsi="Times New Roman" w:cs="Times New Roman"/>
          <w:color w:val="000000" w:themeColor="text1"/>
          <w:kern w:val="24"/>
          <w:sz w:val="24"/>
          <w:szCs w:val="24"/>
        </w:rPr>
        <w:t>the f</w:t>
      </w:r>
      <w:r w:rsidRPr="002B6B6B">
        <w:rPr>
          <w:rFonts w:ascii="Times New Roman" w:hAnsi="Times New Roman" w:cs="Times New Roman"/>
          <w:color w:val="000000" w:themeColor="text1"/>
          <w:kern w:val="24"/>
          <w:sz w:val="24"/>
          <w:szCs w:val="24"/>
        </w:rPr>
        <w:t xml:space="preserve">ormer </w:t>
      </w:r>
      <w:proofErr w:type="spellStart"/>
      <w:r w:rsidRPr="002B6B6B">
        <w:rPr>
          <w:rFonts w:ascii="Times New Roman" w:hAnsi="Times New Roman" w:cs="Times New Roman"/>
          <w:color w:val="000000" w:themeColor="text1"/>
          <w:kern w:val="24"/>
          <w:sz w:val="24"/>
          <w:szCs w:val="24"/>
        </w:rPr>
        <w:t>Tetralogic</w:t>
      </w:r>
      <w:proofErr w:type="spellEnd"/>
      <w:r w:rsidR="00522699" w:rsidRPr="002B6B6B">
        <w:rPr>
          <w:rFonts w:ascii="Times New Roman" w:hAnsi="Times New Roman" w:cs="Times New Roman"/>
          <w:color w:val="000000" w:themeColor="text1"/>
          <w:kern w:val="24"/>
          <w:sz w:val="24"/>
          <w:szCs w:val="24"/>
        </w:rPr>
        <w:t xml:space="preserve">.  The PC3 is curated by chemistry staff at the PA Biotech Center on a volunteer basis. The room is provided by the PA Biotech Center, and the air handling ductwork for Lab 262 was jointly paid for by the PA Biotech Center and Fox Chase Therapeutics Discover, Inc.  </w:t>
      </w:r>
    </w:p>
    <w:p w14:paraId="31E070F0" w14:textId="40834EE5" w:rsidR="00A127D4" w:rsidRPr="002B6B6B" w:rsidRDefault="00A127D4" w:rsidP="00522699">
      <w:pPr>
        <w:kinsoku w:val="0"/>
        <w:overflowPunct w:val="0"/>
        <w:spacing w:line="240" w:lineRule="auto"/>
        <w:jc w:val="both"/>
        <w:textAlignment w:val="baseline"/>
        <w:rPr>
          <w:rFonts w:ascii="Times New Roman" w:hAnsi="Times New Roman" w:cs="Times New Roman"/>
          <w:color w:val="000000" w:themeColor="text1"/>
          <w:kern w:val="24"/>
          <w:sz w:val="24"/>
          <w:szCs w:val="24"/>
        </w:rPr>
      </w:pPr>
      <w:r w:rsidRPr="002B6B6B">
        <w:rPr>
          <w:rFonts w:ascii="Times New Roman" w:hAnsi="Times New Roman" w:cs="Times New Roman"/>
          <w:color w:val="000000" w:themeColor="text1"/>
          <w:kern w:val="24"/>
          <w:sz w:val="24"/>
          <w:szCs w:val="24"/>
        </w:rPr>
        <w:t>The PDDI Chemical Compound Collection (PC</w:t>
      </w:r>
      <w:r w:rsidRPr="002B6B6B">
        <w:rPr>
          <w:rFonts w:ascii="Times New Roman" w:hAnsi="Times New Roman" w:cs="Times New Roman"/>
          <w:color w:val="000000" w:themeColor="text1"/>
          <w:kern w:val="24"/>
          <w:position w:val="10"/>
          <w:sz w:val="24"/>
          <w:szCs w:val="24"/>
          <w:vertAlign w:val="superscript"/>
        </w:rPr>
        <w:t>3</w:t>
      </w:r>
      <w:r w:rsidRPr="002B6B6B">
        <w:rPr>
          <w:rFonts w:ascii="Times New Roman" w:hAnsi="Times New Roman" w:cs="Times New Roman"/>
          <w:color w:val="000000" w:themeColor="text1"/>
          <w:kern w:val="24"/>
          <w:sz w:val="24"/>
          <w:szCs w:val="24"/>
        </w:rPr>
        <w:t>) is available</w:t>
      </w:r>
      <w:r w:rsidRPr="002B6B6B">
        <w:rPr>
          <w:rFonts w:ascii="Times New Roman" w:hAnsi="Times New Roman" w:cs="Times New Roman"/>
          <w:i/>
          <w:iCs/>
          <w:color w:val="000000" w:themeColor="text1"/>
          <w:kern w:val="24"/>
          <w:sz w:val="24"/>
          <w:szCs w:val="24"/>
        </w:rPr>
        <w:t xml:space="preserve"> free of charge </w:t>
      </w:r>
      <w:r w:rsidRPr="002B6B6B">
        <w:rPr>
          <w:rFonts w:ascii="Times New Roman" w:hAnsi="Times New Roman" w:cs="Times New Roman"/>
          <w:color w:val="000000" w:themeColor="text1"/>
          <w:kern w:val="24"/>
          <w:sz w:val="24"/>
          <w:szCs w:val="24"/>
        </w:rPr>
        <w:t xml:space="preserve">to academic, </w:t>
      </w:r>
      <w:proofErr w:type="gramStart"/>
      <w:r w:rsidRPr="002B6B6B">
        <w:rPr>
          <w:rFonts w:ascii="Times New Roman" w:hAnsi="Times New Roman" w:cs="Times New Roman"/>
          <w:color w:val="000000" w:themeColor="text1"/>
          <w:kern w:val="24"/>
          <w:sz w:val="24"/>
          <w:szCs w:val="24"/>
        </w:rPr>
        <w:t>nonprofit</w:t>
      </w:r>
      <w:proofErr w:type="gramEnd"/>
      <w:r w:rsidRPr="002B6B6B">
        <w:rPr>
          <w:rFonts w:ascii="Times New Roman" w:hAnsi="Times New Roman" w:cs="Times New Roman"/>
          <w:color w:val="000000" w:themeColor="text1"/>
          <w:kern w:val="24"/>
          <w:sz w:val="24"/>
          <w:szCs w:val="24"/>
        </w:rPr>
        <w:t xml:space="preserve"> and small biopharma organizations in the region followed defined protocols and procedures</w:t>
      </w:r>
      <w:r w:rsidR="00522699" w:rsidRPr="002B6B6B">
        <w:rPr>
          <w:rFonts w:ascii="Times New Roman" w:hAnsi="Times New Roman" w:cs="Times New Roman"/>
          <w:color w:val="000000" w:themeColor="text1"/>
          <w:kern w:val="24"/>
          <w:sz w:val="24"/>
          <w:szCs w:val="24"/>
        </w:rPr>
        <w:t xml:space="preserve"> (contact Mike Parker at </w:t>
      </w:r>
      <w:hyperlink r:id="rId6" w:history="1">
        <w:r w:rsidR="00522699" w:rsidRPr="002B6B6B">
          <w:rPr>
            <w:rStyle w:val="Hyperlink"/>
            <w:rFonts w:ascii="Times New Roman" w:hAnsi="Times New Roman" w:cs="Times New Roman"/>
            <w:kern w:val="24"/>
            <w:sz w:val="24"/>
            <w:szCs w:val="24"/>
          </w:rPr>
          <w:t>mparker@fctdi.com</w:t>
        </w:r>
      </w:hyperlink>
      <w:r w:rsidR="00522699" w:rsidRPr="002B6B6B">
        <w:rPr>
          <w:rFonts w:ascii="Times New Roman" w:hAnsi="Times New Roman" w:cs="Times New Roman"/>
          <w:color w:val="000000" w:themeColor="text1"/>
          <w:kern w:val="24"/>
          <w:sz w:val="24"/>
          <w:szCs w:val="24"/>
        </w:rPr>
        <w:t xml:space="preserve"> for more information).  </w:t>
      </w:r>
    </w:p>
    <w:p w14:paraId="0A591017" w14:textId="01B4337A" w:rsidR="00A127D4" w:rsidRPr="002B6B6B" w:rsidRDefault="00A127D4" w:rsidP="00522699">
      <w:pPr>
        <w:kinsoku w:val="0"/>
        <w:overflowPunct w:val="0"/>
        <w:jc w:val="both"/>
        <w:textAlignment w:val="baseline"/>
        <w:rPr>
          <w:rFonts w:ascii="Times New Roman" w:eastAsia="Calibri" w:hAnsi="Times New Roman" w:cs="Times New Roman"/>
          <w:color w:val="000000" w:themeColor="text1"/>
          <w:kern w:val="24"/>
          <w:sz w:val="24"/>
          <w:szCs w:val="24"/>
        </w:rPr>
      </w:pPr>
      <w:r w:rsidRPr="002B6B6B">
        <w:rPr>
          <w:rFonts w:ascii="Times New Roman" w:eastAsia="Calibri" w:hAnsi="Times New Roman" w:cs="Times New Roman"/>
          <w:color w:val="000000" w:themeColor="text1"/>
          <w:kern w:val="24"/>
          <w:sz w:val="24"/>
          <w:szCs w:val="24"/>
        </w:rPr>
        <w:t xml:space="preserve">The collection includes </w:t>
      </w:r>
      <w:r w:rsidR="00522699" w:rsidRPr="002B6B6B">
        <w:rPr>
          <w:rFonts w:ascii="Times New Roman" w:eastAsia="Calibri" w:hAnsi="Times New Roman" w:cs="Times New Roman"/>
          <w:color w:val="000000" w:themeColor="text1"/>
          <w:kern w:val="24"/>
          <w:sz w:val="24"/>
          <w:szCs w:val="24"/>
        </w:rPr>
        <w:t xml:space="preserve">&gt;34,000 </w:t>
      </w:r>
      <w:r w:rsidRPr="002B6B6B">
        <w:rPr>
          <w:rFonts w:ascii="Times New Roman" w:eastAsia="Calibri" w:hAnsi="Times New Roman" w:cs="Times New Roman"/>
          <w:color w:val="000000" w:themeColor="text1"/>
          <w:kern w:val="24"/>
          <w:sz w:val="24"/>
          <w:szCs w:val="24"/>
        </w:rPr>
        <w:t>reagents for organic chemistry, chemical intermediates, building blocks, and inorganics</w:t>
      </w:r>
      <w:r w:rsidR="00522699" w:rsidRPr="002B6B6B">
        <w:rPr>
          <w:rFonts w:ascii="Times New Roman" w:eastAsia="Calibri" w:hAnsi="Times New Roman" w:cs="Times New Roman"/>
          <w:color w:val="000000" w:themeColor="text1"/>
          <w:kern w:val="24"/>
          <w:sz w:val="24"/>
          <w:szCs w:val="24"/>
        </w:rPr>
        <w:t xml:space="preserve">.  </w:t>
      </w:r>
      <w:r w:rsidRPr="002B6B6B">
        <w:rPr>
          <w:rFonts w:ascii="Times New Roman" w:eastAsia="Calibri" w:hAnsi="Times New Roman" w:cs="Times New Roman"/>
          <w:color w:val="000000" w:themeColor="text1"/>
          <w:kern w:val="24"/>
          <w:sz w:val="24"/>
          <w:szCs w:val="24"/>
        </w:rPr>
        <w:t xml:space="preserve">The primary focus of the collection is chemicals useful </w:t>
      </w:r>
      <w:r w:rsidR="00522699" w:rsidRPr="002B6B6B">
        <w:rPr>
          <w:rFonts w:ascii="Times New Roman" w:eastAsia="Calibri" w:hAnsi="Times New Roman" w:cs="Times New Roman"/>
          <w:color w:val="000000" w:themeColor="text1"/>
          <w:kern w:val="24"/>
          <w:sz w:val="24"/>
          <w:szCs w:val="24"/>
        </w:rPr>
        <w:t>in</w:t>
      </w:r>
      <w:r w:rsidRPr="002B6B6B">
        <w:rPr>
          <w:rFonts w:ascii="Times New Roman" w:eastAsia="Calibri" w:hAnsi="Times New Roman" w:cs="Times New Roman"/>
          <w:color w:val="000000" w:themeColor="text1"/>
          <w:kern w:val="24"/>
          <w:sz w:val="24"/>
          <w:szCs w:val="24"/>
        </w:rPr>
        <w:t xml:space="preserve"> drug discovery, medicinal chemistry, and organic synthesis</w:t>
      </w:r>
      <w:r w:rsidR="00522699" w:rsidRPr="002B6B6B">
        <w:rPr>
          <w:rFonts w:ascii="Times New Roman" w:eastAsia="Calibri" w:hAnsi="Times New Roman" w:cs="Times New Roman"/>
          <w:color w:val="000000" w:themeColor="text1"/>
          <w:kern w:val="24"/>
          <w:sz w:val="24"/>
          <w:szCs w:val="24"/>
        </w:rPr>
        <w:t xml:space="preserve"> research.  The PC</w:t>
      </w:r>
      <w:r w:rsidR="00522699" w:rsidRPr="002B6B6B">
        <w:rPr>
          <w:rFonts w:ascii="Times New Roman" w:eastAsia="Calibri" w:hAnsi="Times New Roman" w:cs="Times New Roman"/>
          <w:color w:val="000000" w:themeColor="text1"/>
          <w:kern w:val="24"/>
          <w:sz w:val="24"/>
          <w:szCs w:val="24"/>
          <w:vertAlign w:val="superscript"/>
        </w:rPr>
        <w:t>3</w:t>
      </w:r>
      <w:r w:rsidR="00522699" w:rsidRPr="002B6B6B">
        <w:rPr>
          <w:rFonts w:ascii="Times New Roman" w:eastAsia="Calibri" w:hAnsi="Times New Roman" w:cs="Times New Roman"/>
          <w:color w:val="000000" w:themeColor="text1"/>
          <w:kern w:val="24"/>
          <w:sz w:val="24"/>
          <w:szCs w:val="24"/>
        </w:rPr>
        <w:t xml:space="preserve"> </w:t>
      </w:r>
      <w:r w:rsidRPr="002B6B6B">
        <w:rPr>
          <w:rFonts w:ascii="Times New Roman" w:eastAsia="Calibri" w:hAnsi="Times New Roman" w:cs="Times New Roman"/>
          <w:color w:val="000000" w:themeColor="text1"/>
          <w:kern w:val="24"/>
          <w:sz w:val="24"/>
          <w:szCs w:val="24"/>
        </w:rPr>
        <w:t>Includes ~5,000 amines, 5,500 carboxylic acids, 2,200 boronic acids, 2,300 aryl halides, and 1,300 amino acids.</w:t>
      </w:r>
      <w:r w:rsidR="00522699" w:rsidRPr="002B6B6B">
        <w:rPr>
          <w:rFonts w:ascii="Times New Roman" w:eastAsia="Calibri" w:hAnsi="Times New Roman" w:cs="Times New Roman"/>
          <w:color w:val="000000" w:themeColor="text1"/>
          <w:kern w:val="24"/>
          <w:sz w:val="24"/>
          <w:szCs w:val="24"/>
        </w:rPr>
        <w:t xml:space="preserve">  This is a tremendous resource for organizations who use reagents of this type and is </w:t>
      </w:r>
      <w:proofErr w:type="gramStart"/>
      <w:r w:rsidR="00522699" w:rsidRPr="002B6B6B">
        <w:rPr>
          <w:rFonts w:ascii="Times New Roman" w:eastAsia="Calibri" w:hAnsi="Times New Roman" w:cs="Times New Roman"/>
          <w:color w:val="000000" w:themeColor="text1"/>
          <w:kern w:val="24"/>
          <w:sz w:val="24"/>
          <w:szCs w:val="24"/>
        </w:rPr>
        <w:t>a very unique</w:t>
      </w:r>
      <w:proofErr w:type="gramEnd"/>
      <w:r w:rsidR="00522699" w:rsidRPr="002B6B6B">
        <w:rPr>
          <w:rFonts w:ascii="Times New Roman" w:eastAsia="Calibri" w:hAnsi="Times New Roman" w:cs="Times New Roman"/>
          <w:color w:val="000000" w:themeColor="text1"/>
          <w:kern w:val="24"/>
          <w:sz w:val="24"/>
          <w:szCs w:val="24"/>
        </w:rPr>
        <w:t xml:space="preserve"> feature </w:t>
      </w:r>
      <w:r w:rsidR="0004161A" w:rsidRPr="002B6B6B">
        <w:rPr>
          <w:rFonts w:ascii="Times New Roman" w:eastAsia="Calibri" w:hAnsi="Times New Roman" w:cs="Times New Roman"/>
          <w:color w:val="000000" w:themeColor="text1"/>
          <w:kern w:val="24"/>
          <w:sz w:val="24"/>
          <w:szCs w:val="24"/>
        </w:rPr>
        <w:t>promoting entrepreneurship at the</w:t>
      </w:r>
      <w:r w:rsidR="00522699" w:rsidRPr="002B6B6B">
        <w:rPr>
          <w:rFonts w:ascii="Times New Roman" w:eastAsia="Calibri" w:hAnsi="Times New Roman" w:cs="Times New Roman"/>
          <w:color w:val="000000" w:themeColor="text1"/>
          <w:kern w:val="24"/>
          <w:sz w:val="24"/>
          <w:szCs w:val="24"/>
        </w:rPr>
        <w:t xml:space="preserve"> PA Biotech Center in Doylestown. </w:t>
      </w:r>
    </w:p>
    <w:p w14:paraId="189CA251" w14:textId="29A241B3" w:rsidR="00102162" w:rsidRPr="00522699" w:rsidRDefault="002B6B6B" w:rsidP="00522699">
      <w:pPr>
        <w:spacing w:line="240" w:lineRule="auto"/>
        <w:jc w:val="both"/>
        <w:rPr>
          <w:rFonts w:ascii="Arial" w:hAnsi="Arial" w:cs="Arial"/>
        </w:rPr>
      </w:pPr>
      <w:r w:rsidRPr="00A127D4">
        <w:rPr>
          <w:rFonts w:ascii="Arial" w:hAnsi="Arial" w:cs="Arial"/>
          <w:b/>
          <w:bCs/>
          <w:i/>
          <w:iCs/>
          <w:noProof/>
          <w:sz w:val="24"/>
          <w:szCs w:val="24"/>
        </w:rPr>
        <w:drawing>
          <wp:anchor distT="0" distB="0" distL="114300" distR="114300" simplePos="0" relativeHeight="251663872" behindDoc="0" locked="0" layoutInCell="1" allowOverlap="1" wp14:anchorId="02FAA684" wp14:editId="0D94EE7B">
            <wp:simplePos x="0" y="0"/>
            <wp:positionH relativeFrom="column">
              <wp:posOffset>4724399</wp:posOffset>
            </wp:positionH>
            <wp:positionV relativeFrom="paragraph">
              <wp:posOffset>88900</wp:posOffset>
            </wp:positionV>
            <wp:extent cx="1885351" cy="2514600"/>
            <wp:effectExtent l="0" t="0" r="0" b="0"/>
            <wp:wrapNone/>
            <wp:docPr id="13" name="Picture 12" descr="A picture containing indoor, floor&#10;&#10;Description automatically generated">
              <a:extLst xmlns:a="http://schemas.openxmlformats.org/drawingml/2006/main">
                <a:ext uri="{FF2B5EF4-FFF2-40B4-BE49-F238E27FC236}">
                  <a16:creationId xmlns:a16="http://schemas.microsoft.com/office/drawing/2014/main" id="{D05AF909-B1D8-C315-C292-6FE6EEBB91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indoor, floor&#10;&#10;Description automatically generated">
                      <a:extLst>
                        <a:ext uri="{FF2B5EF4-FFF2-40B4-BE49-F238E27FC236}">
                          <a16:creationId xmlns:a16="http://schemas.microsoft.com/office/drawing/2014/main" id="{D05AF909-B1D8-C315-C292-6FE6EEBB9129}"/>
                        </a:ext>
                      </a:extLst>
                    </pic:cNvPr>
                    <pic:cNvPicPr>
                      <a:picLocks noChangeAspect="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flipH="1">
                      <a:off x="0" y="0"/>
                      <a:ext cx="1886517" cy="2516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2699">
        <w:rPr>
          <w:rFonts w:ascii="Arial" w:hAnsi="Arial" w:cs="Arial"/>
          <w:i/>
          <w:iCs/>
          <w:noProof/>
        </w:rPr>
        <w:drawing>
          <wp:anchor distT="0" distB="0" distL="114300" distR="114300" simplePos="0" relativeHeight="251649536" behindDoc="0" locked="0" layoutInCell="1" allowOverlap="1" wp14:anchorId="1DB72C6A" wp14:editId="49533AFD">
            <wp:simplePos x="0" y="0"/>
            <wp:positionH relativeFrom="column">
              <wp:posOffset>2079625</wp:posOffset>
            </wp:positionH>
            <wp:positionV relativeFrom="paragraph">
              <wp:posOffset>1793875</wp:posOffset>
            </wp:positionV>
            <wp:extent cx="2244513" cy="1683385"/>
            <wp:effectExtent l="0" t="0" r="0" b="0"/>
            <wp:wrapNone/>
            <wp:docPr id="14" name="Picture 13" descr="A picture containing text, indoor, open, shelf&#10;&#10;Description automatically generated">
              <a:extLst xmlns:a="http://schemas.openxmlformats.org/drawingml/2006/main">
                <a:ext uri="{FF2B5EF4-FFF2-40B4-BE49-F238E27FC236}">
                  <a16:creationId xmlns:a16="http://schemas.microsoft.com/office/drawing/2014/main" id="{7EACED8E-3EEC-CBD6-2C4C-1BAF7F3545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picture containing text, indoor, open, shelf&#10;&#10;Description automatically generated">
                      <a:extLst>
                        <a:ext uri="{FF2B5EF4-FFF2-40B4-BE49-F238E27FC236}">
                          <a16:creationId xmlns:a16="http://schemas.microsoft.com/office/drawing/2014/main" id="{7EACED8E-3EEC-CBD6-2C4C-1BAF7F354595}"/>
                        </a:ext>
                      </a:extLst>
                    </pic:cNvPr>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44513" cy="168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27D4">
        <w:rPr>
          <w:rFonts w:ascii="Arial" w:hAnsi="Arial" w:cs="Arial"/>
          <w:b/>
          <w:bCs/>
          <w:i/>
          <w:iCs/>
          <w:noProof/>
          <w:sz w:val="24"/>
          <w:szCs w:val="24"/>
        </w:rPr>
        <w:drawing>
          <wp:anchor distT="0" distB="0" distL="114300" distR="114300" simplePos="0" relativeHeight="251659776" behindDoc="0" locked="0" layoutInCell="1" allowOverlap="1" wp14:anchorId="7C9A6542" wp14:editId="34D1A04C">
            <wp:simplePos x="0" y="0"/>
            <wp:positionH relativeFrom="column">
              <wp:posOffset>-38100</wp:posOffset>
            </wp:positionH>
            <wp:positionV relativeFrom="paragraph">
              <wp:posOffset>349884</wp:posOffset>
            </wp:positionV>
            <wp:extent cx="1878806" cy="2505075"/>
            <wp:effectExtent l="0" t="0" r="0" b="0"/>
            <wp:wrapNone/>
            <wp:docPr id="12" name="Picture 11" descr="A picture containing indoor, shelf, vending machine, several&#10;&#10;Description automatically generated">
              <a:extLst xmlns:a="http://schemas.openxmlformats.org/drawingml/2006/main">
                <a:ext uri="{FF2B5EF4-FFF2-40B4-BE49-F238E27FC236}">
                  <a16:creationId xmlns:a16="http://schemas.microsoft.com/office/drawing/2014/main" id="{E12CF330-D20A-5A53-97DB-5ADFD87F88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indoor, shelf, vending machine, several&#10;&#10;Description automatically generated">
                      <a:extLst>
                        <a:ext uri="{FF2B5EF4-FFF2-40B4-BE49-F238E27FC236}">
                          <a16:creationId xmlns:a16="http://schemas.microsoft.com/office/drawing/2014/main" id="{E12CF330-D20A-5A53-97DB-5ADFD87F8812}"/>
                        </a:ext>
                      </a:extLst>
                    </pic:cNvPr>
                    <pic:cNvPicPr>
                      <a:picLocks noChangeAspect="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878806"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6B6B">
        <w:rPr>
          <w:rFonts w:ascii="Times New Roman" w:hAnsi="Times New Roman" w:cs="Times New Roman"/>
          <w:b/>
          <w:bCs/>
          <w:i/>
          <w:iCs/>
          <w:noProof/>
          <w:sz w:val="24"/>
          <w:szCs w:val="24"/>
        </w:rPr>
        <w:drawing>
          <wp:anchor distT="0" distB="0" distL="114300" distR="114300" simplePos="0" relativeHeight="251675136" behindDoc="0" locked="0" layoutInCell="1" allowOverlap="1" wp14:anchorId="051536BD" wp14:editId="60D1BF70">
            <wp:simplePos x="0" y="0"/>
            <wp:positionH relativeFrom="column">
              <wp:posOffset>2190115</wp:posOffset>
            </wp:positionH>
            <wp:positionV relativeFrom="paragraph">
              <wp:posOffset>41275</wp:posOffset>
            </wp:positionV>
            <wp:extent cx="2006027" cy="1504315"/>
            <wp:effectExtent l="0" t="0" r="0" b="0"/>
            <wp:wrapNone/>
            <wp:docPr id="15" name="Picture 14" descr="A picture containing indoor, ceiling&#10;&#10;Description automatically generated">
              <a:extLst xmlns:a="http://schemas.openxmlformats.org/drawingml/2006/main">
                <a:ext uri="{FF2B5EF4-FFF2-40B4-BE49-F238E27FC236}">
                  <a16:creationId xmlns:a16="http://schemas.microsoft.com/office/drawing/2014/main" id="{B269AC87-C283-BEE9-2B24-CF0C5BFF9D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icture containing indoor, ceiling&#10;&#10;Description automatically generated">
                      <a:extLst>
                        <a:ext uri="{FF2B5EF4-FFF2-40B4-BE49-F238E27FC236}">
                          <a16:creationId xmlns:a16="http://schemas.microsoft.com/office/drawing/2014/main" id="{B269AC87-C283-BEE9-2B24-CF0C5BFF9DD8}"/>
                        </a:ext>
                      </a:extLst>
                    </pic:cNvPr>
                    <pic:cNvPicPr>
                      <a:picLocks noChangeAspect="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06027" cy="15043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02162" w:rsidRPr="00522699" w:rsidSect="00A127D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F1F"/>
    <w:multiLevelType w:val="hybridMultilevel"/>
    <w:tmpl w:val="39DE6860"/>
    <w:lvl w:ilvl="0" w:tplc="C9380938">
      <w:start w:val="1"/>
      <w:numFmt w:val="bullet"/>
      <w:lvlText w:val="•"/>
      <w:lvlJc w:val="left"/>
      <w:pPr>
        <w:tabs>
          <w:tab w:val="num" w:pos="720"/>
        </w:tabs>
        <w:ind w:left="720" w:hanging="360"/>
      </w:pPr>
      <w:rPr>
        <w:rFonts w:ascii="Arial" w:hAnsi="Arial" w:hint="default"/>
      </w:rPr>
    </w:lvl>
    <w:lvl w:ilvl="1" w:tplc="07F21E0A" w:tentative="1">
      <w:start w:val="1"/>
      <w:numFmt w:val="bullet"/>
      <w:lvlText w:val="•"/>
      <w:lvlJc w:val="left"/>
      <w:pPr>
        <w:tabs>
          <w:tab w:val="num" w:pos="1440"/>
        </w:tabs>
        <w:ind w:left="1440" w:hanging="360"/>
      </w:pPr>
      <w:rPr>
        <w:rFonts w:ascii="Arial" w:hAnsi="Arial" w:hint="default"/>
      </w:rPr>
    </w:lvl>
    <w:lvl w:ilvl="2" w:tplc="C1568546" w:tentative="1">
      <w:start w:val="1"/>
      <w:numFmt w:val="bullet"/>
      <w:lvlText w:val="•"/>
      <w:lvlJc w:val="left"/>
      <w:pPr>
        <w:tabs>
          <w:tab w:val="num" w:pos="2160"/>
        </w:tabs>
        <w:ind w:left="2160" w:hanging="360"/>
      </w:pPr>
      <w:rPr>
        <w:rFonts w:ascii="Arial" w:hAnsi="Arial" w:hint="default"/>
      </w:rPr>
    </w:lvl>
    <w:lvl w:ilvl="3" w:tplc="6DC47290" w:tentative="1">
      <w:start w:val="1"/>
      <w:numFmt w:val="bullet"/>
      <w:lvlText w:val="•"/>
      <w:lvlJc w:val="left"/>
      <w:pPr>
        <w:tabs>
          <w:tab w:val="num" w:pos="2880"/>
        </w:tabs>
        <w:ind w:left="2880" w:hanging="360"/>
      </w:pPr>
      <w:rPr>
        <w:rFonts w:ascii="Arial" w:hAnsi="Arial" w:hint="default"/>
      </w:rPr>
    </w:lvl>
    <w:lvl w:ilvl="4" w:tplc="A1607710" w:tentative="1">
      <w:start w:val="1"/>
      <w:numFmt w:val="bullet"/>
      <w:lvlText w:val="•"/>
      <w:lvlJc w:val="left"/>
      <w:pPr>
        <w:tabs>
          <w:tab w:val="num" w:pos="3600"/>
        </w:tabs>
        <w:ind w:left="3600" w:hanging="360"/>
      </w:pPr>
      <w:rPr>
        <w:rFonts w:ascii="Arial" w:hAnsi="Arial" w:hint="default"/>
      </w:rPr>
    </w:lvl>
    <w:lvl w:ilvl="5" w:tplc="34AC01F4" w:tentative="1">
      <w:start w:val="1"/>
      <w:numFmt w:val="bullet"/>
      <w:lvlText w:val="•"/>
      <w:lvlJc w:val="left"/>
      <w:pPr>
        <w:tabs>
          <w:tab w:val="num" w:pos="4320"/>
        </w:tabs>
        <w:ind w:left="4320" w:hanging="360"/>
      </w:pPr>
      <w:rPr>
        <w:rFonts w:ascii="Arial" w:hAnsi="Arial" w:hint="default"/>
      </w:rPr>
    </w:lvl>
    <w:lvl w:ilvl="6" w:tplc="3280E91C" w:tentative="1">
      <w:start w:val="1"/>
      <w:numFmt w:val="bullet"/>
      <w:lvlText w:val="•"/>
      <w:lvlJc w:val="left"/>
      <w:pPr>
        <w:tabs>
          <w:tab w:val="num" w:pos="5040"/>
        </w:tabs>
        <w:ind w:left="5040" w:hanging="360"/>
      </w:pPr>
      <w:rPr>
        <w:rFonts w:ascii="Arial" w:hAnsi="Arial" w:hint="default"/>
      </w:rPr>
    </w:lvl>
    <w:lvl w:ilvl="7" w:tplc="53FA1042" w:tentative="1">
      <w:start w:val="1"/>
      <w:numFmt w:val="bullet"/>
      <w:lvlText w:val="•"/>
      <w:lvlJc w:val="left"/>
      <w:pPr>
        <w:tabs>
          <w:tab w:val="num" w:pos="5760"/>
        </w:tabs>
        <w:ind w:left="5760" w:hanging="360"/>
      </w:pPr>
      <w:rPr>
        <w:rFonts w:ascii="Arial" w:hAnsi="Arial" w:hint="default"/>
      </w:rPr>
    </w:lvl>
    <w:lvl w:ilvl="8" w:tplc="2848C9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B04263"/>
    <w:multiLevelType w:val="hybridMultilevel"/>
    <w:tmpl w:val="15629FC4"/>
    <w:lvl w:ilvl="0" w:tplc="B4968172">
      <w:start w:val="1"/>
      <w:numFmt w:val="bullet"/>
      <w:lvlText w:val="•"/>
      <w:lvlJc w:val="left"/>
      <w:pPr>
        <w:tabs>
          <w:tab w:val="num" w:pos="720"/>
        </w:tabs>
        <w:ind w:left="720" w:hanging="360"/>
      </w:pPr>
      <w:rPr>
        <w:rFonts w:ascii="Arial" w:hAnsi="Arial" w:hint="default"/>
      </w:rPr>
    </w:lvl>
    <w:lvl w:ilvl="1" w:tplc="5ECAD908" w:tentative="1">
      <w:start w:val="1"/>
      <w:numFmt w:val="bullet"/>
      <w:lvlText w:val="•"/>
      <w:lvlJc w:val="left"/>
      <w:pPr>
        <w:tabs>
          <w:tab w:val="num" w:pos="1440"/>
        </w:tabs>
        <w:ind w:left="1440" w:hanging="360"/>
      </w:pPr>
      <w:rPr>
        <w:rFonts w:ascii="Arial" w:hAnsi="Arial" w:hint="default"/>
      </w:rPr>
    </w:lvl>
    <w:lvl w:ilvl="2" w:tplc="BA921166" w:tentative="1">
      <w:start w:val="1"/>
      <w:numFmt w:val="bullet"/>
      <w:lvlText w:val="•"/>
      <w:lvlJc w:val="left"/>
      <w:pPr>
        <w:tabs>
          <w:tab w:val="num" w:pos="2160"/>
        </w:tabs>
        <w:ind w:left="2160" w:hanging="360"/>
      </w:pPr>
      <w:rPr>
        <w:rFonts w:ascii="Arial" w:hAnsi="Arial" w:hint="default"/>
      </w:rPr>
    </w:lvl>
    <w:lvl w:ilvl="3" w:tplc="D264E3A0" w:tentative="1">
      <w:start w:val="1"/>
      <w:numFmt w:val="bullet"/>
      <w:lvlText w:val="•"/>
      <w:lvlJc w:val="left"/>
      <w:pPr>
        <w:tabs>
          <w:tab w:val="num" w:pos="2880"/>
        </w:tabs>
        <w:ind w:left="2880" w:hanging="360"/>
      </w:pPr>
      <w:rPr>
        <w:rFonts w:ascii="Arial" w:hAnsi="Arial" w:hint="default"/>
      </w:rPr>
    </w:lvl>
    <w:lvl w:ilvl="4" w:tplc="EBE8B146" w:tentative="1">
      <w:start w:val="1"/>
      <w:numFmt w:val="bullet"/>
      <w:lvlText w:val="•"/>
      <w:lvlJc w:val="left"/>
      <w:pPr>
        <w:tabs>
          <w:tab w:val="num" w:pos="3600"/>
        </w:tabs>
        <w:ind w:left="3600" w:hanging="360"/>
      </w:pPr>
      <w:rPr>
        <w:rFonts w:ascii="Arial" w:hAnsi="Arial" w:hint="default"/>
      </w:rPr>
    </w:lvl>
    <w:lvl w:ilvl="5" w:tplc="3CD29224" w:tentative="1">
      <w:start w:val="1"/>
      <w:numFmt w:val="bullet"/>
      <w:lvlText w:val="•"/>
      <w:lvlJc w:val="left"/>
      <w:pPr>
        <w:tabs>
          <w:tab w:val="num" w:pos="4320"/>
        </w:tabs>
        <w:ind w:left="4320" w:hanging="360"/>
      </w:pPr>
      <w:rPr>
        <w:rFonts w:ascii="Arial" w:hAnsi="Arial" w:hint="default"/>
      </w:rPr>
    </w:lvl>
    <w:lvl w:ilvl="6" w:tplc="D11CB328" w:tentative="1">
      <w:start w:val="1"/>
      <w:numFmt w:val="bullet"/>
      <w:lvlText w:val="•"/>
      <w:lvlJc w:val="left"/>
      <w:pPr>
        <w:tabs>
          <w:tab w:val="num" w:pos="5040"/>
        </w:tabs>
        <w:ind w:left="5040" w:hanging="360"/>
      </w:pPr>
      <w:rPr>
        <w:rFonts w:ascii="Arial" w:hAnsi="Arial" w:hint="default"/>
      </w:rPr>
    </w:lvl>
    <w:lvl w:ilvl="7" w:tplc="86C0F780" w:tentative="1">
      <w:start w:val="1"/>
      <w:numFmt w:val="bullet"/>
      <w:lvlText w:val="•"/>
      <w:lvlJc w:val="left"/>
      <w:pPr>
        <w:tabs>
          <w:tab w:val="num" w:pos="5760"/>
        </w:tabs>
        <w:ind w:left="5760" w:hanging="360"/>
      </w:pPr>
      <w:rPr>
        <w:rFonts w:ascii="Arial" w:hAnsi="Arial" w:hint="default"/>
      </w:rPr>
    </w:lvl>
    <w:lvl w:ilvl="8" w:tplc="B2FA90D8" w:tentative="1">
      <w:start w:val="1"/>
      <w:numFmt w:val="bullet"/>
      <w:lvlText w:val="•"/>
      <w:lvlJc w:val="left"/>
      <w:pPr>
        <w:tabs>
          <w:tab w:val="num" w:pos="6480"/>
        </w:tabs>
        <w:ind w:left="6480" w:hanging="360"/>
      </w:pPr>
      <w:rPr>
        <w:rFonts w:ascii="Arial" w:hAnsi="Arial" w:hint="default"/>
      </w:rPr>
    </w:lvl>
  </w:abstractNum>
  <w:num w:numId="1" w16cid:durableId="1925533086">
    <w:abstractNumId w:val="1"/>
  </w:num>
  <w:num w:numId="2" w16cid:durableId="1685089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02162"/>
    <w:rsid w:val="0004161A"/>
    <w:rsid w:val="00050A25"/>
    <w:rsid w:val="00076285"/>
    <w:rsid w:val="00102162"/>
    <w:rsid w:val="001E3EFE"/>
    <w:rsid w:val="001F437C"/>
    <w:rsid w:val="002B6B6B"/>
    <w:rsid w:val="003732AC"/>
    <w:rsid w:val="003B422C"/>
    <w:rsid w:val="00413ED7"/>
    <w:rsid w:val="00422F5F"/>
    <w:rsid w:val="004B42B8"/>
    <w:rsid w:val="00522699"/>
    <w:rsid w:val="005C4CB8"/>
    <w:rsid w:val="00620C3E"/>
    <w:rsid w:val="00731F9D"/>
    <w:rsid w:val="008029BE"/>
    <w:rsid w:val="008637F1"/>
    <w:rsid w:val="0086458E"/>
    <w:rsid w:val="008A081A"/>
    <w:rsid w:val="008B40E1"/>
    <w:rsid w:val="008D1842"/>
    <w:rsid w:val="009A3E0B"/>
    <w:rsid w:val="00A127D4"/>
    <w:rsid w:val="00A81895"/>
    <w:rsid w:val="00B566BE"/>
    <w:rsid w:val="00B66EB6"/>
    <w:rsid w:val="00BF7C88"/>
    <w:rsid w:val="00C00FE4"/>
    <w:rsid w:val="00C93F32"/>
    <w:rsid w:val="00D94564"/>
    <w:rsid w:val="00EB50B8"/>
    <w:rsid w:val="00F7577B"/>
    <w:rsid w:val="00FE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A5E1"/>
  <w15:chartTrackingRefBased/>
  <w15:docId w15:val="{D6072843-42B9-48D5-BEC2-013E2A03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7C"/>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22699"/>
    <w:rPr>
      <w:color w:val="0000FF" w:themeColor="hyperlink"/>
      <w:u w:val="single"/>
    </w:rPr>
  </w:style>
  <w:style w:type="character" w:styleId="UnresolvedMention">
    <w:name w:val="Unresolved Mention"/>
    <w:basedOn w:val="DefaultParagraphFont"/>
    <w:uiPriority w:val="99"/>
    <w:semiHidden/>
    <w:unhideWhenUsed/>
    <w:rsid w:val="00522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fedcc42-e274-475c-9b8b-0b69647f1b96@namprd06.prod.outlook.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be467632-2dd9-46d0-9f04-f010a920a5e3@namprd06.prod.outloo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parker@fctdi.com" TargetMode="External"/><Relationship Id="rId11" Type="http://schemas.openxmlformats.org/officeDocument/2006/relationships/image" Target="media/image3.jpeg"/><Relationship Id="rId5" Type="http://schemas.openxmlformats.org/officeDocument/2006/relationships/hyperlink" Target="http://www.padrugdiscovery.org" TargetMode="External"/><Relationship Id="rId15" Type="http://schemas.openxmlformats.org/officeDocument/2006/relationships/fontTable" Target="fontTable.xml"/><Relationship Id="rId10" Type="http://schemas.openxmlformats.org/officeDocument/2006/relationships/image" Target="cid:a71bd6a3-e89e-45f2-9c08-d8e7b7362616@namprd06.prod.outlook.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01a85745-0be9-4c18-be0f-2db6ca713978@namprd06.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Montana McAlorum</cp:lastModifiedBy>
  <cp:revision>3</cp:revision>
  <cp:lastPrinted>2022-11-27T23:40:00Z</cp:lastPrinted>
  <dcterms:created xsi:type="dcterms:W3CDTF">2023-01-09T16:54:00Z</dcterms:created>
  <dcterms:modified xsi:type="dcterms:W3CDTF">2023-01-09T16:55:00Z</dcterms:modified>
</cp:coreProperties>
</file>